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EDBE5" w14:textId="77777777" w:rsidR="00F0474E" w:rsidRPr="00F0474E" w:rsidRDefault="00F0474E" w:rsidP="0035107F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F0474E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>Dyrektor Publicznego Przedszkola</w:t>
      </w:r>
      <w:r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 xml:space="preserve"> </w:t>
      </w:r>
      <w:r w:rsidR="0035107F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 xml:space="preserve">Anglojęzycznego </w:t>
      </w:r>
      <w:r w:rsidRPr="00F0474E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>THE LITTLE STEPS</w:t>
      </w:r>
      <w:r w:rsidR="0035107F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 xml:space="preserve"> </w:t>
      </w:r>
      <w:r w:rsidRPr="00F0474E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pl-PL"/>
        </w:rPr>
        <w:t>w Krakowie</w:t>
      </w:r>
    </w:p>
    <w:p w14:paraId="3366AF8B" w14:textId="77777777" w:rsidR="00F0474E" w:rsidRPr="00F0474E" w:rsidRDefault="00F0474E" w:rsidP="00F0474E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B22222"/>
          <w:kern w:val="36"/>
          <w:sz w:val="32"/>
          <w:szCs w:val="32"/>
          <w:lang w:eastAsia="pl-PL"/>
        </w:rPr>
      </w:pPr>
      <w:r w:rsidRPr="00F0474E">
        <w:rPr>
          <w:rFonts w:ascii="Comic Sans MS" w:eastAsia="Times New Roman" w:hAnsi="Comic Sans MS" w:cs="Arial"/>
          <w:b/>
          <w:bCs/>
          <w:color w:val="B22222"/>
          <w:kern w:val="36"/>
          <w:sz w:val="32"/>
          <w:szCs w:val="32"/>
          <w:lang w:eastAsia="pl-PL"/>
        </w:rPr>
        <w:t>informuje</w:t>
      </w:r>
      <w:r>
        <w:rPr>
          <w:rFonts w:ascii="Comic Sans MS" w:eastAsia="Times New Roman" w:hAnsi="Comic Sans MS" w:cs="Arial"/>
          <w:b/>
          <w:bCs/>
          <w:color w:val="B22222"/>
          <w:kern w:val="36"/>
          <w:sz w:val="32"/>
          <w:szCs w:val="32"/>
          <w:lang w:eastAsia="pl-PL"/>
        </w:rPr>
        <w:t xml:space="preserve"> </w:t>
      </w:r>
      <w:r w:rsidRPr="00F0474E">
        <w:rPr>
          <w:rFonts w:ascii="Comic Sans MS" w:eastAsia="Times New Roman" w:hAnsi="Comic Sans MS" w:cs="Arial"/>
          <w:b/>
          <w:bCs/>
          <w:color w:val="B22222"/>
          <w:kern w:val="36"/>
          <w:sz w:val="32"/>
          <w:szCs w:val="32"/>
          <w:lang w:eastAsia="pl-PL"/>
        </w:rPr>
        <w:t>o REKRUTACJI do przedszkola na rok szkolny 2018/2019 </w:t>
      </w:r>
    </w:p>
    <w:p w14:paraId="056928B0" w14:textId="77777777" w:rsidR="00F0474E" w:rsidRPr="00F0474E" w:rsidRDefault="00F0474E" w:rsidP="00F047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0"/>
          <w:szCs w:val="40"/>
          <w:lang w:eastAsia="pl-PL"/>
        </w:rPr>
      </w:pPr>
    </w:p>
    <w:tbl>
      <w:tblPr>
        <w:tblStyle w:val="TableGrid"/>
        <w:tblW w:w="928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4019"/>
        <w:gridCol w:w="2320"/>
        <w:gridCol w:w="2351"/>
      </w:tblGrid>
      <w:tr w:rsidR="00F0474E" w:rsidRPr="00F0474E" w14:paraId="5ED37D46" w14:textId="77777777" w:rsidTr="003F4DC4">
        <w:trPr>
          <w:trHeight w:val="10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9C77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Lp.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415E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Rodzaj czynności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9F92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Termin w postępowaniu rekrutacyjnym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7796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Termin w postępowaniu uzupełniającym</w:t>
            </w:r>
          </w:p>
        </w:tc>
      </w:tr>
      <w:tr w:rsidR="00F0474E" w:rsidRPr="00F0474E" w14:paraId="5CFB1664" w14:textId="77777777" w:rsidTr="003F4DC4">
        <w:trPr>
          <w:trHeight w:val="20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C0B7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1.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7F6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Złożenie wniosku o przyjęcie do przedszkola1 wraz z dokumentami potwierdzającymi spełnianie przez kandydata warunków lub kryteriów branych pod uwagę w postępowaniu rekrutacyjnym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EF64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7 – 30 marca 2018 r.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C629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18 – 25 maja 2018 r.</w:t>
            </w:r>
          </w:p>
        </w:tc>
      </w:tr>
      <w:tr w:rsidR="00F0474E" w:rsidRPr="00F0474E" w14:paraId="20055667" w14:textId="77777777" w:rsidTr="003F4DC4">
        <w:trPr>
          <w:trHeight w:val="27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F224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2.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1390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Weryfikacja przez komisję rekrutacyjną wniosków o przyjęcie do przedszkola1 i dokumentów potwierdzających spełnianie przez kandydata warunków lub kryteriów branych pod uwagę w postępowaniu rekrutacyjnym, w tym dokonanie przez przewodniczącego komisji czynności, o których mowa w art. 150 ust. 7 ustawy Prawo oświatowe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55E7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do 5 kwietnia 2018 r.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98B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do 1 czerwca 2018 r.</w:t>
            </w:r>
          </w:p>
        </w:tc>
      </w:tr>
      <w:tr w:rsidR="00F0474E" w:rsidRPr="00F0474E" w14:paraId="6FE6CB34" w14:textId="77777777" w:rsidTr="003F4DC4">
        <w:trPr>
          <w:trHeight w:val="152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7F78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3.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CE19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7510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Do 15 kwietnia 2018 r.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DACE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Do 10 czerwca 2018 r.</w:t>
            </w:r>
          </w:p>
        </w:tc>
      </w:tr>
      <w:tr w:rsidR="00F0474E" w:rsidRPr="00F0474E" w14:paraId="37E31EDE" w14:textId="77777777" w:rsidTr="003F4DC4">
        <w:trPr>
          <w:trHeight w:val="127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6D7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4.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CDC7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Potwierdzanie przez rodzica kandydata woli przyjęcia w postaci umowy w sprawie korzystania z usług przedszkola1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2390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16 kwietnia – 30 kwietnia 2018 r.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FDBD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11 – 22 czerwca 2018 r.</w:t>
            </w:r>
          </w:p>
        </w:tc>
      </w:tr>
      <w:tr w:rsidR="00F0474E" w:rsidRPr="00F0474E" w14:paraId="554F87CF" w14:textId="77777777" w:rsidTr="003F4DC4">
        <w:trPr>
          <w:trHeight w:val="28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3F102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1A2B5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BD073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10 maja 2018 r.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88552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27 czerwca 2018 r.</w:t>
            </w:r>
          </w:p>
        </w:tc>
      </w:tr>
      <w:tr w:rsidR="00F0474E" w:rsidRPr="00F0474E" w14:paraId="3E42121B" w14:textId="77777777" w:rsidTr="003F4DC4">
        <w:trPr>
          <w:trHeight w:val="99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F50D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5.</w:t>
            </w:r>
          </w:p>
        </w:tc>
        <w:tc>
          <w:tcPr>
            <w:tcW w:w="4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E04B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F0474E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7EA8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AB9A" w14:textId="77777777" w:rsidR="00F0474E" w:rsidRPr="00F0474E" w:rsidRDefault="00F0474E" w:rsidP="00F0474E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</w:p>
        </w:tc>
      </w:tr>
    </w:tbl>
    <w:p w14:paraId="07BD6383" w14:textId="77777777" w:rsidR="00F0474E" w:rsidRPr="00F0474E" w:rsidRDefault="00F0474E" w:rsidP="00F0474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079F59EE" w14:textId="77777777" w:rsidR="00F0474E" w:rsidRDefault="00F0474E" w:rsidP="00F0474E">
      <w:pPr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Pdf – zarządzenia 2/2018</w:t>
      </w:r>
    </w:p>
    <w:p w14:paraId="0749C1ED" w14:textId="77777777" w:rsidR="00F0474E" w:rsidRPr="00F0474E" w:rsidRDefault="00F0474E" w:rsidP="00F0474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Pdf -  zarządzenia 3/2018 </w:t>
      </w:r>
      <w:r w:rsidRPr="00F0474E"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</w:p>
    <w:p w14:paraId="33A158FF" w14:textId="77777777" w:rsidR="00EE3FA8" w:rsidRDefault="00F0474E">
      <w:pPr>
        <w:rPr>
          <w:rStyle w:val="Pogrubienie"/>
          <w:rFonts w:ascii="Arial" w:hAnsi="Arial" w:cs="Arial"/>
          <w:color w:val="B22222"/>
          <w:sz w:val="30"/>
          <w:szCs w:val="30"/>
          <w:shd w:val="clear" w:color="auto" w:fill="FFFFFF"/>
        </w:rPr>
      </w:pPr>
      <w:r>
        <w:rPr>
          <w:rStyle w:val="Pogrubienie"/>
          <w:rFonts w:ascii="Arial" w:hAnsi="Arial" w:cs="Arial"/>
          <w:color w:val="B22222"/>
          <w:sz w:val="30"/>
          <w:szCs w:val="30"/>
          <w:shd w:val="clear" w:color="auto" w:fill="FFFFFF"/>
        </w:rPr>
        <w:lastRenderedPageBreak/>
        <w:t>Dokumenty potwierdzające spełnianie przez kandydata kryteriów:</w:t>
      </w:r>
    </w:p>
    <w:tbl>
      <w:tblPr>
        <w:tblW w:w="9431" w:type="dxa"/>
        <w:tblInd w:w="7" w:type="dxa"/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12"/>
        <w:gridCol w:w="4719"/>
      </w:tblGrid>
      <w:tr w:rsidR="00F0474E" w:rsidRPr="00F0474E" w14:paraId="3E26366F" w14:textId="77777777" w:rsidTr="003F4DC4">
        <w:trPr>
          <w:trHeight w:val="219"/>
        </w:trPr>
        <w:tc>
          <w:tcPr>
            <w:tcW w:w="4712" w:type="dxa"/>
            <w:tcBorders>
              <w:top w:val="doub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DFF571" w14:textId="77777777" w:rsidR="00F0474E" w:rsidRPr="00F0474E" w:rsidRDefault="00F0474E" w:rsidP="00F0474E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Dziecko zamieszkałe na obszarze Gminy Miejskiej Kraków</w:t>
            </w:r>
          </w:p>
        </w:tc>
        <w:tc>
          <w:tcPr>
            <w:tcW w:w="4719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D7E2D7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Oświadczenie - załącznik nr 1 do wniosku</w:t>
            </w:r>
          </w:p>
        </w:tc>
      </w:tr>
      <w:tr w:rsidR="00F0474E" w:rsidRPr="00F0474E" w14:paraId="3D7303B7" w14:textId="77777777" w:rsidTr="003F4DC4">
        <w:trPr>
          <w:trHeight w:val="316"/>
        </w:trPr>
        <w:tc>
          <w:tcPr>
            <w:tcW w:w="4712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B03227B" w14:textId="77777777" w:rsidR="00F0474E" w:rsidRPr="00F0474E" w:rsidRDefault="00F0474E" w:rsidP="00F0474E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Dziecko z rodziny wielodzietnej, wychowującej troje lub więcej dzieci</w:t>
            </w: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24EA094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Oświadczenie - załącznik nr 2 do wniosku</w:t>
            </w:r>
          </w:p>
        </w:tc>
      </w:tr>
      <w:tr w:rsidR="00F0474E" w:rsidRPr="00F0474E" w14:paraId="3D550881" w14:textId="77777777" w:rsidTr="003F4DC4">
        <w:trPr>
          <w:trHeight w:val="409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6254EF" w14:textId="77777777" w:rsidR="00F0474E" w:rsidRPr="00F0474E" w:rsidRDefault="00F0474E" w:rsidP="00F0474E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Dziecko z orzeczoną niepełnosprawnością</w:t>
            </w: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760F2F2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Orzeczenie o potrzebie kształcenia specjalnego wydane bez względu na niepełnosprawność, orzeczenie o niepełnosprawności lub o stopniu niepełnosprawności lub orzeczenie równoważne w rozumieniu przepisów ustawy z dnia 27 sierpnia.1997 r. o rehabilitacji zawodowej i społecznej oraz zatrudnianiu osób niepełnosprawnych (Dz. U. z 2011 r. Nr 127, poz.721, z późn.zm.) - w postaci kopii poświadczonej za zgodność z oryginałem przez rodziców/opiekunów prawnych dziecka</w:t>
            </w: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</w:p>
        </w:tc>
      </w:tr>
      <w:tr w:rsidR="00F0474E" w:rsidRPr="00F0474E" w14:paraId="3CC2B768" w14:textId="77777777" w:rsidTr="003F4DC4">
        <w:trPr>
          <w:trHeight w:val="304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3415E2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Dziecko osoby (matki lub ojca) niepełnosprawnej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3382A7D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</w:p>
        </w:tc>
      </w:tr>
      <w:tr w:rsidR="00F0474E" w:rsidRPr="00F0474E" w14:paraId="6CA5461B" w14:textId="77777777" w:rsidTr="003F4DC4">
        <w:trPr>
          <w:trHeight w:val="291"/>
        </w:trPr>
        <w:tc>
          <w:tcPr>
            <w:tcW w:w="471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02F1E4" w14:textId="77777777" w:rsidR="00F0474E" w:rsidRPr="00F0474E" w:rsidRDefault="00F0474E" w:rsidP="00F0474E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Dziecko obojga rodziców niepełnosprawnych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067AE4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</w:p>
        </w:tc>
      </w:tr>
      <w:tr w:rsidR="00F0474E" w:rsidRPr="00F0474E" w14:paraId="3B302800" w14:textId="77777777" w:rsidTr="003F4DC4">
        <w:trPr>
          <w:trHeight w:val="448"/>
        </w:trPr>
        <w:tc>
          <w:tcPr>
            <w:tcW w:w="4712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7F6C60" w14:textId="77777777" w:rsidR="00F0474E" w:rsidRPr="00F0474E" w:rsidRDefault="00F0474E" w:rsidP="00F0474E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 xml:space="preserve">Dziecko, którego rodzeństwo ma orzeczoną niepełnosprawność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6D6E61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</w:p>
        </w:tc>
      </w:tr>
      <w:tr w:rsidR="00F0474E" w:rsidRPr="00F0474E" w14:paraId="3C0E05C5" w14:textId="77777777" w:rsidTr="003F4DC4">
        <w:trPr>
          <w:trHeight w:val="1261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417B5AA6" w14:textId="77777777" w:rsidR="00F0474E" w:rsidRPr="00F0474E" w:rsidRDefault="00F0474E" w:rsidP="00F0474E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Dziecko osoby (matki lub ojca) samotnie wychowującej</w:t>
            </w: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4516A32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Prawomocny wyrok sądu rodzinnego orzekający rozwód lub separację lub akt zgonu (w postaci kopii poświadczonej za zgodność z oryginałem przez rodzica/opiekuna prawnego dziecka</w:t>
            </w: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</w:p>
          <w:p w14:paraId="3263DC7A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 xml:space="preserve">oraz </w:t>
            </w:r>
            <w:r w:rsidRPr="00F047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 w:bidi="en-US"/>
              </w:rPr>
              <w:t>oświadczenie</w:t>
            </w: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 xml:space="preserve"> o samotnym wychowywaniu dziecka oraz niewychowywaniu żadnego dziecka wspólnie z jego rodzicem - załącznik</w:t>
            </w: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nr 3 do wniosku</w:t>
            </w:r>
          </w:p>
        </w:tc>
      </w:tr>
      <w:tr w:rsidR="00F0474E" w:rsidRPr="00F0474E" w14:paraId="23EB73B2" w14:textId="77777777" w:rsidTr="003F4DC4">
        <w:trPr>
          <w:trHeight w:val="1294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01001B0E" w14:textId="77777777" w:rsidR="00F0474E" w:rsidRPr="00F0474E" w:rsidRDefault="00F0474E" w:rsidP="00F0474E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 xml:space="preserve">Dziecko objęte pieczą zastępczą </w:t>
            </w: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C1A9C4F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 xml:space="preserve">Dokument poświadczający objęcie dziecka pieczą zastępczą zgodnie z ustawą z dnia 9 czerwca 2011 r. o wspieraniu rodziny i systemie pieczy zastępczej (Dz. U. z 2016 r. , poz.575 z </w:t>
            </w:r>
            <w:proofErr w:type="spellStart"/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późn</w:t>
            </w:r>
            <w:proofErr w:type="spellEnd"/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. zm.) w postaci kopii poświadczonej za zgodność z oryginałem przez rodziców/opiekunów prawnych dziecka</w:t>
            </w: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.</w:t>
            </w:r>
          </w:p>
        </w:tc>
      </w:tr>
      <w:tr w:rsidR="00F0474E" w:rsidRPr="00F0474E" w14:paraId="79485C1C" w14:textId="77777777" w:rsidTr="003F4DC4">
        <w:trPr>
          <w:trHeight w:val="787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1AC22F62" w14:textId="77777777" w:rsidR="00F0474E" w:rsidRPr="00F0474E" w:rsidRDefault="00F0474E" w:rsidP="00F0474E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Uczęszczanie do tego samego przedszkola rodzeństwa kandydata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A09387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Oświadczenie - załącznik nr 4 do wniosku</w:t>
            </w:r>
          </w:p>
        </w:tc>
      </w:tr>
      <w:tr w:rsidR="00F0474E" w:rsidRPr="00F0474E" w14:paraId="124720C9" w14:textId="77777777" w:rsidTr="003F4DC4">
        <w:trPr>
          <w:trHeight w:val="851"/>
        </w:trPr>
        <w:tc>
          <w:tcPr>
            <w:tcW w:w="4712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02959B" w14:textId="77777777" w:rsidR="00F0474E" w:rsidRPr="00F0474E" w:rsidRDefault="00F0474E" w:rsidP="00F0474E">
            <w:pPr>
              <w:tabs>
                <w:tab w:val="left" w:pos="284"/>
              </w:tabs>
              <w:spacing w:before="20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w roku szkolnym 2018/2019 będzie realizować obowiązkowe przygotowanie przedszkolne – oznacza to dziecko urodzone w 2012 r. lub dziecko urodzone w latach 2011 – 2009 korzystające z odroczenia obowiązku szkolnego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63249D4" w14:textId="77777777" w:rsidR="00F0474E" w:rsidRPr="00F0474E" w:rsidRDefault="00F0474E" w:rsidP="00F0474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 xml:space="preserve">oświadczenie o </w:t>
            </w: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podleganiu obowiązkowi rocznego przygotowania przedszkolnego kandydata </w:t>
            </w:r>
            <w:r w:rsidRPr="00F0474E"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  <w:t>- załącznik</w:t>
            </w: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nr 5 do wniosku</w:t>
            </w:r>
          </w:p>
        </w:tc>
      </w:tr>
      <w:tr w:rsidR="00F0474E" w:rsidRPr="00F0474E" w14:paraId="0FDC2E91" w14:textId="77777777" w:rsidTr="003F4DC4">
        <w:trPr>
          <w:trHeight w:val="448"/>
        </w:trPr>
        <w:tc>
          <w:tcPr>
            <w:tcW w:w="471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DC17F88" w14:textId="77777777" w:rsidR="00F0474E" w:rsidRPr="00F0474E" w:rsidRDefault="00F0474E" w:rsidP="00F0474E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uczęszcza w bieżącym roku szkolnym do żłobka lub innej placówki opieki nad dzieckiem do lat 3</w:t>
            </w:r>
          </w:p>
        </w:tc>
        <w:tc>
          <w:tcPr>
            <w:tcW w:w="471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466D4F" w14:textId="77777777" w:rsidR="00F0474E" w:rsidRPr="00F0474E" w:rsidRDefault="00F0474E" w:rsidP="00F04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 w:bidi="en-US"/>
              </w:rPr>
            </w:pPr>
            <w:r w:rsidRPr="00F04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Zaświadczenie wydane przez żłobek lub placówkę opieki nad dzieckiem do lat 3</w:t>
            </w:r>
          </w:p>
        </w:tc>
      </w:tr>
    </w:tbl>
    <w:p w14:paraId="0CF3335E" w14:textId="77777777" w:rsidR="00F0474E" w:rsidRDefault="00F0474E"/>
    <w:sectPr w:rsidR="00F0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CD"/>
    <w:rsid w:val="0035107F"/>
    <w:rsid w:val="00D61ECD"/>
    <w:rsid w:val="00EE3FA8"/>
    <w:rsid w:val="00F0474E"/>
    <w:rsid w:val="00F755AD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BB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047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F0474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047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F04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Maczek</cp:lastModifiedBy>
  <cp:revision>2</cp:revision>
  <cp:lastPrinted>2018-03-18T12:09:00Z</cp:lastPrinted>
  <dcterms:created xsi:type="dcterms:W3CDTF">2018-03-18T12:09:00Z</dcterms:created>
  <dcterms:modified xsi:type="dcterms:W3CDTF">2018-03-18T12:09:00Z</dcterms:modified>
</cp:coreProperties>
</file>